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50" w:beforeAutospacing="0" w:after="302" w:afterAutospacing="0" w:line="480" w:lineRule="auto"/>
        <w:ind w:right="0"/>
        <w:jc w:val="both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fill="FFFFFF"/>
          <w:lang w:val="en-US" w:eastAsia="zh-CN"/>
        </w:rPr>
        <w:t>附件1</w:t>
      </w:r>
    </w:p>
    <w:p>
      <w:pPr>
        <w:keepNext w:val="0"/>
        <w:keepLines w:val="0"/>
        <w:widowControl/>
        <w:suppressLineNumbers w:val="0"/>
        <w:spacing w:before="150" w:beforeAutospacing="0" w:after="302" w:afterAutospacing="0" w:line="480" w:lineRule="auto"/>
        <w:ind w:right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fill="FFFFFF"/>
        </w:rPr>
        <w:t>四川省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fill="FFFFFF"/>
        </w:rPr>
        <w:t>年高职单招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fill="FFFFFF"/>
          <w:lang w:val="en-US" w:eastAsia="zh-CN"/>
        </w:rPr>
        <w:t>院校信息一览表</w:t>
      </w:r>
      <w:bookmarkEnd w:id="0"/>
    </w:p>
    <w:tbl>
      <w:tblPr>
        <w:tblStyle w:val="2"/>
        <w:tblW w:w="80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3013"/>
        <w:gridCol w:w="1500"/>
        <w:gridCol w:w="1091"/>
        <w:gridCol w:w="18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院校名称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办学性质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办学层次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成都艺术职业大学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成都文理学院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四川外国语大学成都学院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西南财经大学天府学院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四川大学锦江学院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西南交通大学希望学院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成都纺织高等专科学校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民办四川天一学院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成都航空职业技术学院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四川化工职业技术学院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泸州市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四川水利职业技术学院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四川航天职业技术学院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四川邮电职业技术学院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四川机电职业技术学院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攀枝花市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四川交通职业技术学院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四川工商职业技术学院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四川工程职业技术学院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四川建筑职业技术学院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达州职业技术学院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四川托普信息技术职业学院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四川国际标榜职业学院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成都农业科技职业学院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宜宾职业技术学院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宜宾市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泸州职业技术学院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泸州市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遂宁市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乐山职业技术学院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雅安职业技术学院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四川商务职业学院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四川司法警官职业学院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广安职业技术学院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四川信息职业技术学院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广元市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四川文化传媒职业学院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四川华新现代职业学院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四川铁道职业学院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四川艺术职业学院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四川中医药高等专科学校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四川文化产业职业学院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四川财经职业学院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四川城市职业学院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四川现代职业学院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四川幼儿师范高等专科学校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四川长江职业学院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四川三河职业学院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泸州市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川北幼儿师范高等专科学校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广元市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四川卫生康复职业学院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自贡市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四川汽车职业技术学院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四川希望汽车职业学院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四川电子机械职业技术学院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四川文轩职业学院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川南幼儿师范高等专科学校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四川护理职业学院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成都工业职业技术学院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四川西南航空职业学院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成都工贸职业技术学院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四川应用技术职业学院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凉山彝族自治州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西昌民族幼儿师范高等专科学校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凉山彝族自治州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眉山药科职业学院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天府新区信息职业学院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德阳城市轨道交通职业学院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德阳科贸职业学院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江阳城建职业学院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泸州市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天府新区航空旅游职业学院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天府新区通用航空职业学院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眉山市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阿坝藏族羌族自治州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达州中医药职业学院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内江卫生与健康职业学院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攀枝花攀西职业学院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攀枝花市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资阳口腔职业学院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资阳环境科技职业学院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南充文化旅游职业学院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南充电影工业职业学院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绵阳飞行职业学院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绵阳市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德阳农业科技职业学院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德阳市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泸州医疗器械职业学院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泸州市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自贡职业技术学院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自贡市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广元中核职业技术学院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广元市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四川体育职业学院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北京社会管理职业学院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长沙民政职业技术学院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长沙市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重庆城市管理职业学院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公办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3457795F"/>
    <w:rsid w:val="345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2023-02-28T02:26:00Z</dcterms:created>
  <dc:creator>user</dc:creator>
  <cp:lastModifiedBy>user</cp:lastModifiedBy>
  <dcterms:modified xsi:type="dcterms:W3CDTF">2023-02-28T02:26:31Z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93D7D43388A14306800AD8FCD82C2012</vt:lpwstr>
  </property>
</Properties>
</file>